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7CE1">
        <w:rPr>
          <w:sz w:val="28"/>
          <w:szCs w:val="28"/>
        </w:rPr>
        <w:t>07</w:t>
      </w:r>
      <w:r w:rsidR="002B4477">
        <w:rPr>
          <w:sz w:val="28"/>
          <w:szCs w:val="28"/>
        </w:rPr>
        <w:t xml:space="preserve"> июня 2021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 w:rsidR="002B4477">
        <w:rPr>
          <w:sz w:val="28"/>
          <w:szCs w:val="28"/>
        </w:rPr>
        <w:t>41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B4477">
        <w:rPr>
          <w:rFonts w:ascii="Times New Roman" w:hAnsi="Times New Roman" w:cs="Times New Roman"/>
          <w:sz w:val="28"/>
          <w:szCs w:val="28"/>
        </w:rPr>
        <w:t>8.05.2020 г № 77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</w:t>
      </w:r>
      <w:r w:rsidR="002B4477">
        <w:rPr>
          <w:rFonts w:ascii="Times New Roman" w:hAnsi="Times New Roman" w:cs="Times New Roman"/>
          <w:sz w:val="28"/>
          <w:szCs w:val="28"/>
        </w:rPr>
        <w:t xml:space="preserve"> внесении  изменений в 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EF5">
        <w:rPr>
          <w:rFonts w:ascii="Times New Roman" w:hAnsi="Times New Roman" w:cs="Times New Roman"/>
          <w:sz w:val="28"/>
          <w:szCs w:val="28"/>
        </w:rPr>
        <w:t>Решение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C7CE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40F7" w:rsidRPr="00F10C64" w:rsidRDefault="00CC7CE1" w:rsidP="00FD40F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FD40F7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D40F7" w:rsidRDefault="00FD40F7" w:rsidP="0058086F">
      <w:pPr>
        <w:jc w:val="both"/>
        <w:rPr>
          <w:sz w:val="28"/>
          <w:szCs w:val="28"/>
        </w:rPr>
      </w:pPr>
    </w:p>
    <w:p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:rsidR="0058086F" w:rsidRPr="00187E74" w:rsidRDefault="0058086F" w:rsidP="0058086F">
      <w:pPr>
        <w:rPr>
          <w:sz w:val="28"/>
          <w:szCs w:val="28"/>
        </w:rPr>
      </w:pP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086F" w:rsidRDefault="002B4477" w:rsidP="002B4477">
      <w:pPr>
        <w:tabs>
          <w:tab w:val="left" w:pos="8540"/>
        </w:tabs>
      </w:pPr>
      <w:r>
        <w:tab/>
      </w:r>
    </w:p>
    <w:p w:rsidR="002B4477" w:rsidRPr="00187E74" w:rsidRDefault="002B4477" w:rsidP="002B4477">
      <w:pPr>
        <w:tabs>
          <w:tab w:val="left" w:pos="8540"/>
        </w:tabs>
      </w:pPr>
    </w:p>
    <w:p w:rsid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</w:p>
    <w:p w:rsidR="0088112F" w:rsidRP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 Приложение №1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:rsidR="0088112F" w:rsidRPr="0088112F" w:rsidRDefault="0088112F" w:rsidP="008811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8112F">
        <w:rPr>
          <w:sz w:val="24"/>
          <w:szCs w:val="24"/>
        </w:rPr>
        <w:t xml:space="preserve">от </w:t>
      </w:r>
      <w:r w:rsidR="002B4477">
        <w:rPr>
          <w:sz w:val="24"/>
          <w:szCs w:val="24"/>
        </w:rPr>
        <w:t>07.</w:t>
      </w:r>
      <w:r w:rsidR="00177D6A">
        <w:rPr>
          <w:sz w:val="24"/>
          <w:szCs w:val="24"/>
        </w:rPr>
        <w:t>06</w:t>
      </w:r>
      <w:r w:rsidR="002B4477">
        <w:rPr>
          <w:sz w:val="24"/>
          <w:szCs w:val="24"/>
        </w:rPr>
        <w:t>.2021</w:t>
      </w:r>
      <w:r w:rsidRPr="0088112F">
        <w:rPr>
          <w:sz w:val="24"/>
          <w:szCs w:val="24"/>
        </w:rPr>
        <w:t xml:space="preserve"> № </w:t>
      </w:r>
      <w:r w:rsidR="008A3FEF">
        <w:rPr>
          <w:sz w:val="24"/>
          <w:szCs w:val="24"/>
        </w:rPr>
        <w:t>41</w:t>
      </w:r>
    </w:p>
    <w:p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4"/>
        <w:gridCol w:w="434"/>
        <w:gridCol w:w="312"/>
        <w:gridCol w:w="673"/>
        <w:gridCol w:w="3955"/>
        <w:gridCol w:w="3902"/>
      </w:tblGrid>
      <w:tr w:rsidR="00713C53" w:rsidRPr="0070790D" w:rsidTr="00713C53">
        <w:trPr>
          <w:trHeight w:val="240"/>
        </w:trPr>
        <w:tc>
          <w:tcPr>
            <w:tcW w:w="1784" w:type="dxa"/>
          </w:tcPr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2B4477">
              <w:rPr>
                <w:color w:val="000000"/>
                <w:sz w:val="28"/>
                <w:szCs w:val="28"/>
              </w:rPr>
              <w:t>178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2B4477">
              <w:rPr>
                <w:color w:val="000000"/>
                <w:sz w:val="28"/>
                <w:szCs w:val="28"/>
              </w:rPr>
              <w:t>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 xml:space="preserve">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 xml:space="preserve">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 xml:space="preserve">  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:rsidR="00713C53" w:rsidRPr="008C6E25" w:rsidRDefault="00713C53" w:rsidP="00A35DA1">
            <w:pPr>
              <w:rPr>
                <w:color w:val="000000"/>
                <w:sz w:val="16"/>
                <w:szCs w:val="16"/>
              </w:rPr>
            </w:pP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B4477">
              <w:rPr>
                <w:color w:val="000000"/>
                <w:sz w:val="28"/>
                <w:szCs w:val="28"/>
              </w:rPr>
              <w:t>178,4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Pr="00A75121" w:rsidRDefault="00713C53" w:rsidP="00A35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Pr="008C6E25" w:rsidRDefault="00713C53" w:rsidP="00A35DA1">
            <w:pPr>
              <w:rPr>
                <w:color w:val="000000"/>
                <w:sz w:val="16"/>
                <w:szCs w:val="16"/>
              </w:rPr>
            </w:pPr>
          </w:p>
          <w:p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8A3FEF">
              <w:rPr>
                <w:color w:val="000000"/>
                <w:sz w:val="28"/>
                <w:szCs w:val="28"/>
              </w:rPr>
              <w:t xml:space="preserve"> 157,9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61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B4477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8A3FEF">
              <w:rPr>
                <w:color w:val="000000"/>
                <w:sz w:val="28"/>
                <w:szCs w:val="28"/>
              </w:rPr>
              <w:t>157,9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61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A3FEF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396A75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396A75"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:rsid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C2772D" w:rsidRPr="00627EED" w:rsidRDefault="00C2772D" w:rsidP="00C2772D">
      <w:pPr>
        <w:tabs>
          <w:tab w:val="left" w:pos="195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4630"/>
        <w:gridCol w:w="643"/>
        <w:gridCol w:w="5703"/>
      </w:tblGrid>
      <w:tr w:rsidR="00C2772D" w:rsidRPr="00C2772D" w:rsidTr="004B42A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общий объем финансирования подпрограммы на 2019 – 2030 годы составляет </w:t>
            </w:r>
            <w:r>
              <w:rPr>
                <w:sz w:val="28"/>
                <w:szCs w:val="28"/>
              </w:rPr>
              <w:t>20,5</w:t>
            </w:r>
            <w:r w:rsidRPr="00C2772D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</w:t>
            </w:r>
            <w:r w:rsidRPr="00C2772D">
              <w:rPr>
                <w:sz w:val="28"/>
                <w:szCs w:val="28"/>
              </w:rPr>
              <w:t>,0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6,</w:t>
            </w:r>
            <w:r w:rsidRPr="00C2772D">
              <w:rPr>
                <w:sz w:val="28"/>
                <w:szCs w:val="28"/>
              </w:rPr>
              <w:t xml:space="preserve">0  тыс. рублей, 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8,5</w:t>
            </w:r>
            <w:r w:rsidRPr="00C2772D">
              <w:rPr>
                <w:sz w:val="28"/>
                <w:szCs w:val="28"/>
              </w:rPr>
              <w:t xml:space="preserve">  тыс. рублей, 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2022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2023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2024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2025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2026 год – 0,0 тыс.рублей.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2027 год –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2028 год- 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2029 год- 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2030 год – 0,0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в том числе за счет средств местного бюджета –</w:t>
            </w:r>
            <w:r>
              <w:rPr>
                <w:sz w:val="28"/>
                <w:szCs w:val="28"/>
              </w:rPr>
              <w:t>20,5</w:t>
            </w:r>
            <w:r w:rsidRPr="00C2772D">
              <w:rPr>
                <w:sz w:val="28"/>
                <w:szCs w:val="28"/>
              </w:rPr>
              <w:t xml:space="preserve"> тыс. рублей, 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в том числе: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</w:t>
            </w:r>
            <w:r w:rsidRPr="00C2772D">
              <w:rPr>
                <w:sz w:val="28"/>
                <w:szCs w:val="28"/>
              </w:rPr>
              <w:t>,0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6</w:t>
            </w:r>
            <w:r w:rsidRPr="00C2772D">
              <w:rPr>
                <w:sz w:val="28"/>
                <w:szCs w:val="28"/>
              </w:rPr>
              <w:t xml:space="preserve">,0  тыс. рублей, 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8,5</w:t>
            </w:r>
            <w:r w:rsidRPr="00C2772D">
              <w:rPr>
                <w:sz w:val="28"/>
                <w:szCs w:val="28"/>
              </w:rPr>
              <w:t xml:space="preserve">  тыс. рублей, 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2022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2023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2024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2025 год – 0,0  тыс. рублей;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2026 год – 0,0 тыс.рублей.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2027 год –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2028 год- 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2029 год-  0,0 тыс. рублей.</w:t>
            </w:r>
          </w:p>
          <w:p w:rsidR="00C2772D" w:rsidRPr="00C2772D" w:rsidRDefault="00C2772D" w:rsidP="00C2772D">
            <w:pPr>
              <w:tabs>
                <w:tab w:val="left" w:pos="1953"/>
              </w:tabs>
              <w:rPr>
                <w:sz w:val="28"/>
                <w:szCs w:val="28"/>
              </w:rPr>
            </w:pPr>
            <w:r w:rsidRPr="00C2772D">
              <w:rPr>
                <w:sz w:val="28"/>
                <w:szCs w:val="28"/>
              </w:rPr>
              <w:t>2030 год – 0,0 тыс. рублей</w:t>
            </w:r>
          </w:p>
        </w:tc>
      </w:tr>
    </w:tbl>
    <w:p w:rsidR="00627EED" w:rsidRPr="00627EED" w:rsidRDefault="00627EED" w:rsidP="00C2772D">
      <w:pPr>
        <w:tabs>
          <w:tab w:val="left" w:pos="1953"/>
        </w:tabs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Pr="00627EED" w:rsidRDefault="00627EED" w:rsidP="00627EED">
      <w:pPr>
        <w:rPr>
          <w:sz w:val="28"/>
          <w:szCs w:val="28"/>
        </w:rPr>
      </w:pPr>
    </w:p>
    <w:p w:rsidR="00627EED" w:rsidRDefault="00627EED" w:rsidP="00627EED">
      <w:pPr>
        <w:tabs>
          <w:tab w:val="left" w:pos="9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27EED" w:rsidRDefault="00627EED" w:rsidP="00627EED">
      <w:pPr>
        <w:rPr>
          <w:sz w:val="28"/>
          <w:szCs w:val="28"/>
        </w:rPr>
      </w:pPr>
    </w:p>
    <w:p w:rsidR="00E46E06" w:rsidRPr="00627EED" w:rsidRDefault="00E46E06" w:rsidP="00627EED">
      <w:pPr>
        <w:rPr>
          <w:sz w:val="28"/>
          <w:szCs w:val="28"/>
        </w:rPr>
        <w:sectPr w:rsidR="00E46E06" w:rsidRPr="00627EED" w:rsidSect="00E46E06">
          <w:footerReference w:type="default" r:id="rId9"/>
          <w:pgSz w:w="11907" w:h="16840"/>
          <w:pgMar w:top="1134" w:right="136" w:bottom="709" w:left="851" w:header="340" w:footer="720" w:gutter="0"/>
          <w:cols w:space="720"/>
          <w:docGrid w:linePitch="272"/>
        </w:sect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FA6D46" w:rsidP="00FA6D46">
      <w:pPr>
        <w:widowControl w:val="0"/>
        <w:tabs>
          <w:tab w:val="left" w:pos="8164"/>
          <w:tab w:val="left" w:pos="821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FB432A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3554F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35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355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FB432A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2A" w:rsidRPr="00D16536" w:rsidRDefault="00FB432A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1D2166" w:rsidRDefault="00FB432A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1D2166" w:rsidRDefault="00FB432A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1D2166" w:rsidRDefault="00FB432A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2D6A77" w:rsidRDefault="00FB432A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2D6A77" w:rsidRDefault="00FB432A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8A3FEF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8A3FEF" w:rsidRPr="00D16536" w:rsidRDefault="008A3FEF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2D6A77" w:rsidRDefault="008A3FEF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2D6A77" w:rsidRDefault="008A3FEF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8A3FEF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8A3FEF" w:rsidRPr="00D16536" w:rsidRDefault="008A3FEF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FB432A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32A" w:rsidRPr="001D2166" w:rsidRDefault="00FB432A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2D6A77" w:rsidRDefault="00FB432A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FB432A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32A" w:rsidRPr="001D2166" w:rsidRDefault="00FB432A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2D6A77" w:rsidRDefault="00FB432A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FB432A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32A" w:rsidRPr="001D2166" w:rsidRDefault="00FB432A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FB432A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1D2166" w:rsidRDefault="00FB432A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FB432A" w:rsidRPr="001D2166" w:rsidRDefault="00FB432A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2D6A77" w:rsidRDefault="00FB432A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8A3FEF" w:rsidP="00AB6921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157</w:t>
            </w:r>
            <w:r w:rsidR="00FB432A">
              <w:rPr>
                <w:spacing w:val="-10"/>
                <w:sz w:val="22"/>
                <w:szCs w:val="22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FB4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FB432A">
              <w:rPr>
                <w:sz w:val="22"/>
                <w:szCs w:val="22"/>
              </w:rPr>
              <w:t>,</w:t>
            </w:r>
            <w:r w:rsidR="002612FB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FB43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Pr="00D16536" w:rsidRDefault="00FB432A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2A" w:rsidRDefault="00FB432A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8A3FEF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F" w:rsidRPr="001D2166" w:rsidRDefault="008A3FE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2D6A77" w:rsidRDefault="008A3FE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AB6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8A3FEF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FEF" w:rsidRPr="001D2166" w:rsidRDefault="008A3FE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4B4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8A3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D16536" w:rsidRDefault="008A3FEF" w:rsidP="00A92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8A3FEF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8A3FEF" w:rsidP="00BB24A4">
            <w:pPr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8A3FEF" w:rsidP="00BB24A4">
            <w:pPr>
              <w:jc w:val="center"/>
            </w:pPr>
            <w:r>
              <w:t>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8A3FEF" w:rsidP="00BB24A4">
            <w:pPr>
              <w:jc w:val="center"/>
            </w:pPr>
            <w: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8A3FEF" w:rsidRPr="001D2166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F" w:rsidRPr="001D2166" w:rsidRDefault="008A3FE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2D6A77" w:rsidRDefault="008A3FE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</w:tr>
      <w:tr w:rsidR="008A3FEF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F" w:rsidRPr="001D2166" w:rsidRDefault="008A3FE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2D6A77" w:rsidRDefault="008A3FE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8A3FEF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EF" w:rsidRPr="001D2166" w:rsidRDefault="008A3FEF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Pr="001D2166" w:rsidRDefault="008A3FEF" w:rsidP="004B42AA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4B42AA">
            <w:pPr>
              <w:jc w:val="center"/>
            </w:pPr>
            <w: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EF" w:rsidRDefault="008A3FEF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:rsidR="00A9235D" w:rsidRDefault="00A9235D" w:rsidP="008A3FEF">
      <w:pPr>
        <w:autoSpaceDE w:val="0"/>
        <w:autoSpaceDN w:val="0"/>
        <w:adjustRightInd w:val="0"/>
        <w:ind w:left="6840" w:hanging="360"/>
        <w:jc w:val="center"/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Pr="00A9235D" w:rsidRDefault="00A9235D" w:rsidP="00A9235D">
      <w:pPr>
        <w:rPr>
          <w:sz w:val="24"/>
          <w:szCs w:val="24"/>
        </w:rPr>
      </w:pPr>
    </w:p>
    <w:p w:rsidR="00A9235D" w:rsidRDefault="00A9235D" w:rsidP="00A9235D">
      <w:pPr>
        <w:rPr>
          <w:sz w:val="24"/>
          <w:szCs w:val="24"/>
        </w:rPr>
      </w:pPr>
    </w:p>
    <w:p w:rsidR="002E36A0" w:rsidRPr="00A9235D" w:rsidRDefault="002E36A0" w:rsidP="00A9235D">
      <w:pPr>
        <w:jc w:val="center"/>
        <w:rPr>
          <w:sz w:val="24"/>
          <w:szCs w:val="24"/>
        </w:rPr>
      </w:pPr>
    </w:p>
    <w:sectPr w:rsidR="002E36A0" w:rsidRPr="00A9235D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49A" w:rsidRDefault="00E1249A">
      <w:r>
        <w:separator/>
      </w:r>
    </w:p>
  </w:endnote>
  <w:endnote w:type="continuationSeparator" w:id="0">
    <w:p w:rsidR="00E1249A" w:rsidRDefault="00E1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7CE1">
      <w:rPr>
        <w:rStyle w:val="ab"/>
        <w:noProof/>
      </w:rPr>
      <w:t>1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49A" w:rsidRDefault="00E1249A">
      <w:r>
        <w:separator/>
      </w:r>
    </w:p>
  </w:footnote>
  <w:footnote w:type="continuationSeparator" w:id="0">
    <w:p w:rsidR="00E1249A" w:rsidRDefault="00E1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569A9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588F"/>
    <w:rsid w:val="00166332"/>
    <w:rsid w:val="001716C4"/>
    <w:rsid w:val="001742CE"/>
    <w:rsid w:val="001774C7"/>
    <w:rsid w:val="00177D6A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12FB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4477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96A75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A4C45"/>
    <w:rsid w:val="004B42AA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A3FEF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5DA1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35D"/>
    <w:rsid w:val="00A92BDD"/>
    <w:rsid w:val="00A92D4F"/>
    <w:rsid w:val="00AA0581"/>
    <w:rsid w:val="00AA0CA0"/>
    <w:rsid w:val="00AA3C6D"/>
    <w:rsid w:val="00AA7EF5"/>
    <w:rsid w:val="00AB32C0"/>
    <w:rsid w:val="00AB5B8E"/>
    <w:rsid w:val="00AB6921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2975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2772D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C7CE1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1249A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6D46"/>
    <w:rsid w:val="00FA7B28"/>
    <w:rsid w:val="00FB2416"/>
    <w:rsid w:val="00FB2774"/>
    <w:rsid w:val="00FB2945"/>
    <w:rsid w:val="00FB432A"/>
    <w:rsid w:val="00FB5EF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23ED0D-218D-43E0-BE80-A7949BE5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uiPriority w:val="99"/>
    <w:rsid w:val="00F0097A"/>
    <w:rPr>
      <w:color w:val="0000FF"/>
      <w:u w:val="single"/>
    </w:rPr>
  </w:style>
  <w:style w:type="character" w:styleId="ad">
    <w:name w:val="FollowedHyperlink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9E724-65A2-4BBE-8EA0-C9ED41F6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1315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8799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2025-08-06T08:17:00Z</dcterms:created>
  <dcterms:modified xsi:type="dcterms:W3CDTF">2025-08-06T08:17:00Z</dcterms:modified>
</cp:coreProperties>
</file>